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DD48" w14:textId="77777777" w:rsidR="00CF7D8F" w:rsidRDefault="00CF7D8F">
      <w:pPr>
        <w:spacing w:after="0" w:line="360" w:lineRule="auto"/>
        <w:rPr>
          <w:rFonts w:ascii="Times New Roman" w:eastAsia="Times New Roman" w:hAnsi="Times New Roman" w:cs="Times New Roman"/>
          <w:sz w:val="24"/>
          <w:szCs w:val="24"/>
        </w:rPr>
      </w:pPr>
    </w:p>
    <w:p w14:paraId="366EDD49" w14:textId="77777777" w:rsidR="00CF7D8F" w:rsidRDefault="00425AF5">
      <w:pPr>
        <w:spacing w:after="0" w:line="360" w:lineRule="auto"/>
        <w:rPr>
          <w:rFonts w:ascii="Times New Roman" w:eastAsia="Times New Roman" w:hAnsi="Times New Roman" w:cs="Times New Roman"/>
        </w:rPr>
      </w:pPr>
      <w:r>
        <w:rPr>
          <w:rFonts w:ascii="Times New Roman" w:eastAsia="Times New Roman" w:hAnsi="Times New Roman" w:cs="Times New Roman"/>
        </w:rPr>
        <w:t>___________, __.__202__</w:t>
      </w:r>
    </w:p>
    <w:p w14:paraId="366EDD4A" w14:textId="77777777" w:rsidR="00CF7D8F" w:rsidRDefault="00CF7D8F">
      <w:pPr>
        <w:spacing w:after="0" w:line="360" w:lineRule="auto"/>
        <w:jc w:val="right"/>
        <w:rPr>
          <w:rFonts w:ascii="Times New Roman" w:eastAsia="Times New Roman" w:hAnsi="Times New Roman" w:cs="Times New Roman"/>
        </w:rPr>
      </w:pPr>
    </w:p>
    <w:p w14:paraId="366EDD4B" w14:textId="77777777" w:rsidR="00CF7D8F" w:rsidRDefault="00425AF5">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LFF Klubu licencēšanas administrācijai</w:t>
      </w:r>
    </w:p>
    <w:p w14:paraId="366EDD4C" w14:textId="77777777" w:rsidR="00CF7D8F" w:rsidRDefault="00425AF5">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Juridisko kritēriju ekspertam</w:t>
      </w:r>
    </w:p>
    <w:p w14:paraId="366EDD4D" w14:textId="77777777" w:rsidR="00CF7D8F" w:rsidRDefault="00CF7D8F">
      <w:pPr>
        <w:spacing w:after="0" w:line="360" w:lineRule="auto"/>
        <w:jc w:val="both"/>
        <w:rPr>
          <w:rFonts w:ascii="Times New Roman" w:eastAsia="Times New Roman" w:hAnsi="Times New Roman" w:cs="Times New Roman"/>
        </w:rPr>
      </w:pPr>
    </w:p>
    <w:p w14:paraId="366EDD4E" w14:textId="075EE0BA" w:rsidR="00CF7D8F" w:rsidRDefault="00425AF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SIA/Biedrība _____________________, pamatojoties uz LFF Klubu licencēšanas noteikumu 202</w:t>
      </w:r>
      <w:r w:rsidR="00E10249">
        <w:rPr>
          <w:rFonts w:ascii="Times New Roman" w:eastAsia="Times New Roman" w:hAnsi="Times New Roman" w:cs="Times New Roman"/>
        </w:rPr>
        <w:t>2</w:t>
      </w:r>
      <w:r>
        <w:rPr>
          <w:rFonts w:ascii="Times New Roman" w:eastAsia="Times New Roman" w:hAnsi="Times New Roman" w:cs="Times New Roman"/>
        </w:rPr>
        <w:t xml:space="preserve"> (turpmāk - Noteikumi) juridisko kritēriju prasībām, apliecina sekojošu informāciju:</w:t>
      </w:r>
    </w:p>
    <w:p w14:paraId="366EDD4F" w14:textId="177C242F" w:rsidR="00CF7D8F" w:rsidRDefault="00425AF5">
      <w:pPr>
        <w:numPr>
          <w:ilvl w:val="2"/>
          <w:numId w:val="1"/>
        </w:numPr>
        <w:pBdr>
          <w:top w:val="nil"/>
          <w:left w:val="nil"/>
          <w:bottom w:val="nil"/>
          <w:right w:val="nil"/>
          <w:between w:val="nil"/>
        </w:pBdr>
        <w:spacing w:after="40" w:line="360" w:lineRule="auto"/>
        <w:ind w:left="568" w:hanging="284"/>
        <w:jc w:val="both"/>
        <w:rPr>
          <w:color w:val="000000"/>
        </w:rPr>
      </w:pPr>
      <w:r>
        <w:rPr>
          <w:rFonts w:ascii="Times New Roman" w:eastAsia="Times New Roman" w:hAnsi="Times New Roman" w:cs="Times New Roman"/>
          <w:b/>
          <w:color w:val="000000"/>
        </w:rPr>
        <w:t>vēlas iegūt licences pretendenta statusu, pamatojoties uz LFF Klubu licencēšanas noteikumiem un piesakās UEFA/LFF-A/LFF-B/LFF-SFL (</w:t>
      </w:r>
      <w:r w:rsidRPr="00425AF5">
        <w:rPr>
          <w:rFonts w:ascii="Times New Roman" w:eastAsia="Times New Roman" w:hAnsi="Times New Roman" w:cs="Times New Roman"/>
          <w:b/>
          <w:i/>
          <w:color w:val="FF0000"/>
        </w:rPr>
        <w:t>jāatstāj tikai tā/tās licences, uz kurām klubs piesakās</w:t>
      </w:r>
      <w:r>
        <w:rPr>
          <w:rFonts w:ascii="Times New Roman" w:eastAsia="Times New Roman" w:hAnsi="Times New Roman" w:cs="Times New Roman"/>
          <w:b/>
          <w:color w:val="000000"/>
        </w:rPr>
        <w:t>) licences saņemšanai:</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F7D8F" w14:paraId="366EDD52" w14:textId="77777777">
        <w:tc>
          <w:tcPr>
            <w:tcW w:w="4814" w:type="dxa"/>
          </w:tcPr>
          <w:p w14:paraId="366EDD50" w14:textId="77777777" w:rsidR="00CF7D8F" w:rsidRDefault="00425AF5">
            <w:pPr>
              <w:pBdr>
                <w:top w:val="nil"/>
                <w:left w:val="nil"/>
                <w:bottom w:val="nil"/>
                <w:right w:val="nil"/>
                <w:between w:val="nil"/>
              </w:pBdr>
              <w:spacing w:after="60"/>
              <w:jc w:val="center"/>
              <w:rPr>
                <w:rFonts w:ascii="Times New Roman" w:eastAsia="Times New Roman" w:hAnsi="Times New Roman" w:cs="Times New Roman"/>
                <w:color w:val="000000"/>
              </w:rPr>
            </w:pPr>
            <w:r>
              <w:rPr>
                <w:rFonts w:ascii="Times New Roman" w:eastAsia="Times New Roman" w:hAnsi="Times New Roman" w:cs="Times New Roman"/>
              </w:rPr>
              <w:t>Komandas nosaukums attiecīgajā čempionātā</w:t>
            </w:r>
          </w:p>
        </w:tc>
        <w:tc>
          <w:tcPr>
            <w:tcW w:w="4814" w:type="dxa"/>
          </w:tcPr>
          <w:p w14:paraId="366EDD51" w14:textId="77777777" w:rsidR="00CF7D8F" w:rsidRDefault="00CF7D8F">
            <w:pPr>
              <w:pBdr>
                <w:top w:val="nil"/>
                <w:left w:val="nil"/>
                <w:bottom w:val="nil"/>
                <w:right w:val="nil"/>
                <w:between w:val="nil"/>
              </w:pBdr>
              <w:spacing w:after="60"/>
              <w:jc w:val="center"/>
              <w:rPr>
                <w:rFonts w:ascii="Times New Roman" w:eastAsia="Times New Roman" w:hAnsi="Times New Roman" w:cs="Times New Roman"/>
                <w:color w:val="000000"/>
              </w:rPr>
            </w:pPr>
          </w:p>
        </w:tc>
      </w:tr>
      <w:tr w:rsidR="00CF7D8F" w14:paraId="366EDD55" w14:textId="77777777">
        <w:tc>
          <w:tcPr>
            <w:tcW w:w="4814" w:type="dxa"/>
          </w:tcPr>
          <w:p w14:paraId="366EDD53" w14:textId="77777777" w:rsidR="00CF7D8F" w:rsidRDefault="00425AF5">
            <w:pPr>
              <w:pBdr>
                <w:top w:val="nil"/>
                <w:left w:val="nil"/>
                <w:bottom w:val="nil"/>
                <w:right w:val="nil"/>
                <w:between w:val="nil"/>
              </w:pBdr>
              <w:spacing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Jaunatnes akadēmija</w:t>
            </w:r>
            <w:r>
              <w:rPr>
                <w:rFonts w:ascii="Times New Roman" w:eastAsia="Times New Roman" w:hAnsi="Times New Roman" w:cs="Times New Roman"/>
              </w:rPr>
              <w:t xml:space="preserve"> </w:t>
            </w:r>
            <w:r>
              <w:rPr>
                <w:rFonts w:ascii="Times New Roman" w:eastAsia="Times New Roman" w:hAnsi="Times New Roman" w:cs="Times New Roman"/>
                <w:color w:val="000000"/>
              </w:rPr>
              <w:t>un tās ak</w:t>
            </w:r>
            <w:r>
              <w:rPr>
                <w:rFonts w:ascii="Times New Roman" w:eastAsia="Times New Roman" w:hAnsi="Times New Roman" w:cs="Times New Roman"/>
              </w:rPr>
              <w:t>reditācijas</w:t>
            </w:r>
            <w:r>
              <w:rPr>
                <w:rFonts w:ascii="Times New Roman" w:eastAsia="Times New Roman" w:hAnsi="Times New Roman" w:cs="Times New Roman"/>
                <w:color w:val="000000"/>
              </w:rPr>
              <w:t xml:space="preserve"> līmenis (norādīt vai </w:t>
            </w:r>
            <w:r>
              <w:rPr>
                <w:rFonts w:ascii="Times New Roman" w:eastAsia="Times New Roman" w:hAnsi="Times New Roman" w:cs="Times New Roman"/>
              </w:rPr>
              <w:t>jaunatnes akadēmija atrodas licences pretendenta juridiskās personas struktūrā vai citas juridiskās personas struktūrā)</w:t>
            </w:r>
          </w:p>
        </w:tc>
        <w:tc>
          <w:tcPr>
            <w:tcW w:w="4814" w:type="dxa"/>
          </w:tcPr>
          <w:p w14:paraId="366EDD54" w14:textId="77777777" w:rsidR="00CF7D8F" w:rsidRDefault="00CF7D8F">
            <w:pPr>
              <w:pBdr>
                <w:top w:val="nil"/>
                <w:left w:val="nil"/>
                <w:bottom w:val="nil"/>
                <w:right w:val="nil"/>
                <w:between w:val="nil"/>
              </w:pBdr>
              <w:spacing w:after="60"/>
              <w:jc w:val="center"/>
              <w:rPr>
                <w:rFonts w:ascii="Times New Roman" w:eastAsia="Times New Roman" w:hAnsi="Times New Roman" w:cs="Times New Roman"/>
                <w:color w:val="000000"/>
              </w:rPr>
            </w:pPr>
          </w:p>
        </w:tc>
      </w:tr>
    </w:tbl>
    <w:p w14:paraId="366EDD56" w14:textId="77777777" w:rsidR="00CF7D8F" w:rsidRDefault="00CF7D8F">
      <w:pPr>
        <w:pBdr>
          <w:top w:val="nil"/>
          <w:left w:val="nil"/>
          <w:bottom w:val="nil"/>
          <w:right w:val="nil"/>
          <w:between w:val="nil"/>
        </w:pBdr>
        <w:spacing w:after="60" w:line="240" w:lineRule="auto"/>
        <w:jc w:val="both"/>
        <w:rPr>
          <w:rFonts w:ascii="Arial" w:eastAsia="Arial" w:hAnsi="Arial" w:cs="Arial"/>
          <w:color w:val="000000"/>
          <w:sz w:val="16"/>
          <w:szCs w:val="16"/>
        </w:rPr>
      </w:pPr>
      <w:bookmarkStart w:id="0" w:name="_gjdgxs" w:colFirst="0" w:colLast="0"/>
      <w:bookmarkEnd w:id="0"/>
    </w:p>
    <w:p w14:paraId="366EDD57"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apņemas ievērot FIFA, UEFA un LFF statūtus, reglamentus un lēmumus, kā arī atzīst Lozannas Sporta arbitrāžas tiesas jurisdikciju, kā tas ir norādīts UEFA un LFF Statūtu attiecīgajos paragrāfos;</w:t>
      </w:r>
    </w:p>
    <w:p w14:paraId="366EDD58"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 xml:space="preserve">piedalīsies LFF rīkotajās sacensībās; </w:t>
      </w:r>
    </w:p>
    <w:p w14:paraId="366EDD59" w14:textId="0BA7AD1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piedalīsies UEFA un FIFA atzītās starptautiskās sacensībās</w:t>
      </w:r>
      <w:r w:rsidR="00E10249">
        <w:rPr>
          <w:rFonts w:ascii="Times New Roman" w:eastAsia="Times New Roman" w:hAnsi="Times New Roman" w:cs="Times New Roman"/>
          <w:color w:val="000000"/>
        </w:rPr>
        <w:t>, kurām klubs ir kvalificējies</w:t>
      </w:r>
      <w:r>
        <w:rPr>
          <w:rFonts w:ascii="Times New Roman" w:eastAsia="Times New Roman" w:hAnsi="Times New Roman" w:cs="Times New Roman"/>
          <w:color w:val="000000"/>
        </w:rPr>
        <w:t xml:space="preserve"> (neskaitot draudzības spēles);</w:t>
      </w:r>
    </w:p>
    <w:p w14:paraId="366EDD5A"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 xml:space="preserve">apņemas informēt licences devēju par visām būtiskajām izmaiņām, kurām ir ekonomiska nozīme; </w:t>
      </w:r>
    </w:p>
    <w:p w14:paraId="366EDD5B"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ievēros un darbosies saskaņā ar aktuālo LFF Klubu licencēšanas noteikumu redakciju;</w:t>
      </w:r>
    </w:p>
    <w:p w14:paraId="366EDD5C" w14:textId="68D9C43C"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 xml:space="preserve">kvalificēšanās UEFA klubu sacensībām gadījumā un saņemot UEFA licenci, ievēros aktuālo UEFA </w:t>
      </w:r>
      <w:r w:rsidR="00E10249" w:rsidRPr="00E10249">
        <w:rPr>
          <w:rFonts w:ascii="Times New Roman" w:eastAsia="Times New Roman" w:hAnsi="Times New Roman" w:cs="Times New Roman"/>
          <w:i/>
          <w:iCs/>
          <w:color w:val="000000"/>
        </w:rPr>
        <w:t>Club Licensing and</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Financial </w:t>
      </w:r>
      <w:r w:rsidR="00E10249">
        <w:rPr>
          <w:rFonts w:ascii="Times New Roman" w:eastAsia="Times New Roman" w:hAnsi="Times New Roman" w:cs="Times New Roman"/>
          <w:i/>
          <w:color w:val="000000"/>
        </w:rPr>
        <w:t>Sustainability</w:t>
      </w:r>
      <w:r>
        <w:rPr>
          <w:rFonts w:ascii="Times New Roman" w:eastAsia="Times New Roman" w:hAnsi="Times New Roman" w:cs="Times New Roman"/>
          <w:color w:val="000000"/>
        </w:rPr>
        <w:t xml:space="preserve"> noteikumu redakciju;</w:t>
      </w:r>
    </w:p>
    <w:p w14:paraId="366EDD5D"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 xml:space="preserve">visi iesniegtie dokumenti klubu licencēšanas procesa laikā ir pareizi, un tajos norādītā informācija atbilst patiesībai; </w:t>
      </w:r>
    </w:p>
    <w:p w14:paraId="366EDD5E" w14:textId="77777777" w:rsidR="00CF7D8F" w:rsidRDefault="00425AF5">
      <w:pPr>
        <w:numPr>
          <w:ilvl w:val="2"/>
          <w:numId w:val="1"/>
        </w:numPr>
        <w:pBdr>
          <w:top w:val="nil"/>
          <w:left w:val="nil"/>
          <w:bottom w:val="nil"/>
          <w:right w:val="nil"/>
          <w:between w:val="nil"/>
        </w:pBdr>
        <w:spacing w:after="0" w:line="360" w:lineRule="auto"/>
        <w:ind w:left="568" w:hanging="284"/>
        <w:jc w:val="both"/>
        <w:rPr>
          <w:color w:val="000000"/>
        </w:rPr>
      </w:pPr>
      <w:r>
        <w:rPr>
          <w:rFonts w:ascii="Times New Roman" w:eastAsia="Times New Roman" w:hAnsi="Times New Roman" w:cs="Times New Roman"/>
          <w:color w:val="000000"/>
        </w:rPr>
        <w:t>atļauj LFF Klubu licencēšanas administrācijai, LFF klubu licencēšanas komisijām, UEFA administrācijai un Klubu finanšu kontroles komisijai pēc nepieciešamības pieprasīt un pārbaudīt jebkuru kluba dokumentāciju, kā arī vērsties pēc informācijas pie attiecīgajiem publisko un privāto tiesību subjektiem, pamatojoties uz Latvijas likumdošanu;</w:t>
      </w:r>
    </w:p>
    <w:p w14:paraId="366EDD5F" w14:textId="25D01E36" w:rsidR="00CF7D8F" w:rsidRDefault="00425AF5">
      <w:pPr>
        <w:numPr>
          <w:ilvl w:val="2"/>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rPr>
        <w:t xml:space="preserve">apzinās, ka UEFA ir tiesības organizēt atbilstības pārbaudes auditus, pamatojoties uz Paragrāfu </w:t>
      </w:r>
      <w:r w:rsidR="00E10249">
        <w:rPr>
          <w:rFonts w:ascii="Times New Roman" w:eastAsia="Times New Roman" w:hAnsi="Times New Roman" w:cs="Times New Roman"/>
          <w:color w:val="000000"/>
        </w:rPr>
        <w:t>70</w:t>
      </w:r>
      <w:r>
        <w:rPr>
          <w:rFonts w:ascii="Times New Roman" w:eastAsia="Times New Roman" w:hAnsi="Times New Roman" w:cs="Times New Roman"/>
          <w:color w:val="000000"/>
        </w:rPr>
        <w:t>.</w:t>
      </w:r>
    </w:p>
    <w:p w14:paraId="366EDD60" w14:textId="77777777" w:rsidR="00CF7D8F" w:rsidRDefault="00CF7D8F">
      <w:pPr>
        <w:pBdr>
          <w:top w:val="nil"/>
          <w:left w:val="nil"/>
          <w:bottom w:val="nil"/>
          <w:right w:val="nil"/>
          <w:between w:val="nil"/>
        </w:pBdr>
        <w:spacing w:after="120" w:line="240" w:lineRule="auto"/>
        <w:ind w:left="567"/>
        <w:jc w:val="both"/>
        <w:rPr>
          <w:rFonts w:ascii="Times New Roman" w:eastAsia="Times New Roman" w:hAnsi="Times New Roman" w:cs="Times New Roman"/>
        </w:rPr>
      </w:pPr>
    </w:p>
    <w:p w14:paraId="366EDD61" w14:textId="77777777" w:rsidR="00CF7D8F" w:rsidRDefault="00425AF5">
      <w:pPr>
        <w:spacing w:line="240" w:lineRule="auto"/>
        <w:rPr>
          <w:rFonts w:ascii="Times New Roman" w:eastAsia="Times New Roman" w:hAnsi="Times New Roman" w:cs="Times New Roman"/>
          <w:b/>
        </w:rPr>
      </w:pPr>
      <w:r>
        <w:rPr>
          <w:rFonts w:ascii="Times New Roman" w:eastAsia="Times New Roman" w:hAnsi="Times New Roman" w:cs="Times New Roman"/>
          <w:b/>
        </w:rPr>
        <w:t>Kluba vadība:</w:t>
      </w:r>
    </w:p>
    <w:tbl>
      <w:tblPr>
        <w:tblStyle w:val="a0"/>
        <w:tblW w:w="4500" w:type="dxa"/>
        <w:tblBorders>
          <w:top w:val="nil"/>
          <w:left w:val="nil"/>
          <w:bottom w:val="single" w:sz="4" w:space="0" w:color="000000"/>
          <w:right w:val="nil"/>
          <w:insideH w:val="nil"/>
          <w:insideV w:val="single" w:sz="4" w:space="0" w:color="000000"/>
        </w:tblBorders>
        <w:tblLayout w:type="fixed"/>
        <w:tblLook w:val="0400" w:firstRow="0" w:lastRow="0" w:firstColumn="0" w:lastColumn="0" w:noHBand="0" w:noVBand="1"/>
      </w:tblPr>
      <w:tblGrid>
        <w:gridCol w:w="4500"/>
      </w:tblGrid>
      <w:tr w:rsidR="00CF7D8F" w14:paraId="366EDD63" w14:textId="77777777">
        <w:trPr>
          <w:trHeight w:val="261"/>
        </w:trPr>
        <w:tc>
          <w:tcPr>
            <w:tcW w:w="4500" w:type="dxa"/>
            <w:tcBorders>
              <w:top w:val="nil"/>
              <w:left w:val="nil"/>
              <w:bottom w:val="single" w:sz="4" w:space="0" w:color="000000"/>
              <w:right w:val="nil"/>
            </w:tcBorders>
          </w:tcPr>
          <w:p w14:paraId="366EDD62" w14:textId="77777777" w:rsidR="00CF7D8F" w:rsidRDefault="00425AF5">
            <w:pPr>
              <w:rPr>
                <w:rFonts w:ascii="Times New Roman" w:eastAsia="Times New Roman" w:hAnsi="Times New Roman" w:cs="Times New Roman"/>
              </w:rPr>
            </w:pPr>
            <w:r>
              <w:rPr>
                <w:rFonts w:ascii="Times New Roman" w:eastAsia="Times New Roman" w:hAnsi="Times New Roman" w:cs="Times New Roman"/>
              </w:rPr>
              <w:t xml:space="preserve">Amats: </w:t>
            </w:r>
          </w:p>
        </w:tc>
      </w:tr>
      <w:tr w:rsidR="00CF7D8F" w14:paraId="366EDD65" w14:textId="77777777">
        <w:trPr>
          <w:trHeight w:val="261"/>
        </w:trPr>
        <w:tc>
          <w:tcPr>
            <w:tcW w:w="4500" w:type="dxa"/>
            <w:tcBorders>
              <w:top w:val="single" w:sz="4" w:space="0" w:color="000000"/>
              <w:left w:val="nil"/>
              <w:bottom w:val="single" w:sz="4" w:space="0" w:color="000000"/>
              <w:right w:val="nil"/>
            </w:tcBorders>
          </w:tcPr>
          <w:p w14:paraId="366EDD64" w14:textId="77777777" w:rsidR="00CF7D8F" w:rsidRDefault="00425AF5">
            <w:pPr>
              <w:rPr>
                <w:rFonts w:ascii="Times New Roman" w:eastAsia="Times New Roman" w:hAnsi="Times New Roman" w:cs="Times New Roman"/>
              </w:rPr>
            </w:pPr>
            <w:r>
              <w:rPr>
                <w:rFonts w:ascii="Times New Roman" w:eastAsia="Times New Roman" w:hAnsi="Times New Roman" w:cs="Times New Roman"/>
              </w:rPr>
              <w:t xml:space="preserve">Vārds, uzvārds: </w:t>
            </w:r>
          </w:p>
        </w:tc>
      </w:tr>
      <w:tr w:rsidR="00CF7D8F" w14:paraId="366EDD69" w14:textId="77777777">
        <w:trPr>
          <w:trHeight w:val="816"/>
        </w:trPr>
        <w:tc>
          <w:tcPr>
            <w:tcW w:w="4500" w:type="dxa"/>
            <w:tcBorders>
              <w:top w:val="single" w:sz="4" w:space="0" w:color="000000"/>
              <w:left w:val="nil"/>
              <w:bottom w:val="single" w:sz="4" w:space="0" w:color="000000"/>
              <w:right w:val="nil"/>
            </w:tcBorders>
          </w:tcPr>
          <w:p w14:paraId="366EDD66" w14:textId="77777777" w:rsidR="00CF7D8F" w:rsidRDefault="00425AF5">
            <w:pPr>
              <w:rPr>
                <w:rFonts w:ascii="Times New Roman" w:eastAsia="Times New Roman" w:hAnsi="Times New Roman" w:cs="Times New Roman"/>
              </w:rPr>
            </w:pPr>
            <w:r>
              <w:rPr>
                <w:rFonts w:ascii="Times New Roman" w:eastAsia="Times New Roman" w:hAnsi="Times New Roman" w:cs="Times New Roman"/>
              </w:rPr>
              <w:t>Paraksts:</w:t>
            </w:r>
          </w:p>
          <w:p w14:paraId="366EDD67" w14:textId="77777777" w:rsidR="00CF7D8F" w:rsidRDefault="00CF7D8F">
            <w:pPr>
              <w:rPr>
                <w:rFonts w:ascii="Times New Roman" w:eastAsia="Times New Roman" w:hAnsi="Times New Roman" w:cs="Times New Roman"/>
              </w:rPr>
            </w:pPr>
          </w:p>
          <w:p w14:paraId="366EDD68" w14:textId="77777777" w:rsidR="00CF7D8F" w:rsidRDefault="00CF7D8F">
            <w:pPr>
              <w:rPr>
                <w:rFonts w:ascii="Times New Roman" w:eastAsia="Times New Roman" w:hAnsi="Times New Roman" w:cs="Times New Roman"/>
              </w:rPr>
            </w:pPr>
          </w:p>
        </w:tc>
      </w:tr>
    </w:tbl>
    <w:p w14:paraId="366EDD6A" w14:textId="77777777" w:rsidR="00CF7D8F" w:rsidRDefault="00CF7D8F">
      <w:pPr>
        <w:spacing w:line="360" w:lineRule="auto"/>
        <w:rPr>
          <w:rFonts w:ascii="Times New Roman" w:eastAsia="Times New Roman" w:hAnsi="Times New Roman" w:cs="Times New Roman"/>
          <w:sz w:val="24"/>
          <w:szCs w:val="24"/>
        </w:rPr>
      </w:pPr>
    </w:p>
    <w:sectPr w:rsidR="00CF7D8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CC2D" w14:textId="77777777" w:rsidR="00DB3A04" w:rsidRDefault="00DB3A04">
      <w:pPr>
        <w:spacing w:after="0" w:line="240" w:lineRule="auto"/>
      </w:pPr>
      <w:r>
        <w:separator/>
      </w:r>
    </w:p>
  </w:endnote>
  <w:endnote w:type="continuationSeparator" w:id="0">
    <w:p w14:paraId="67D7577A" w14:textId="77777777" w:rsidR="00DB3A04" w:rsidRDefault="00DB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6D" w14:textId="77777777" w:rsidR="00CF7D8F" w:rsidRDefault="00CF7D8F">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6E" w14:textId="77777777" w:rsidR="00CF7D8F" w:rsidRDefault="00CF7D8F">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70" w14:textId="77777777" w:rsidR="00CF7D8F" w:rsidRDefault="00CF7D8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667B" w14:textId="77777777" w:rsidR="00DB3A04" w:rsidRDefault="00DB3A04">
      <w:pPr>
        <w:spacing w:after="0" w:line="240" w:lineRule="auto"/>
      </w:pPr>
      <w:r>
        <w:separator/>
      </w:r>
    </w:p>
  </w:footnote>
  <w:footnote w:type="continuationSeparator" w:id="0">
    <w:p w14:paraId="0A38E340" w14:textId="77777777" w:rsidR="00DB3A04" w:rsidRDefault="00DB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6B" w14:textId="77777777" w:rsidR="00CF7D8F" w:rsidRDefault="00CF7D8F">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6C" w14:textId="77777777" w:rsidR="00CF7D8F" w:rsidRDefault="00425AF5">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J</w:t>
    </w:r>
    <w:r>
      <w:rPr>
        <w:rFonts w:ascii="Times New Roman" w:eastAsia="Times New Roman" w:hAnsi="Times New Roman" w:cs="Times New Roman"/>
        <w:color w:val="000000"/>
        <w:sz w:val="24"/>
        <w:szCs w:val="24"/>
      </w:rPr>
      <w:t>āaizpilda uz futbola kluba veidlapas!)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D6F" w14:textId="77777777" w:rsidR="00CF7D8F" w:rsidRDefault="00CF7D8F">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6C12"/>
    <w:multiLevelType w:val="multilevel"/>
    <w:tmpl w:val="7BA868A2"/>
    <w:lvl w:ilvl="0">
      <w:start w:val="1"/>
      <w:numFmt w:val="decimal"/>
      <w:lvlText w:val="Article %1"/>
      <w:lvlJc w:val="left"/>
      <w:pPr>
        <w:ind w:left="0" w:firstLine="0"/>
      </w:pPr>
      <w:rPr>
        <w:rFonts w:ascii="Arial" w:eastAsia="Arial" w:hAnsi="Arial" w:cs="Arial"/>
        <w:b/>
        <w:i w:val="0"/>
        <w:sz w:val="24"/>
        <w:szCs w:val="24"/>
      </w:rPr>
    </w:lvl>
    <w:lvl w:ilvl="1">
      <w:start w:val="1"/>
      <w:numFmt w:val="decimal"/>
      <w:lvlText w:val="%2"/>
      <w:lvlJc w:val="left"/>
      <w:pPr>
        <w:ind w:left="284" w:hanging="284"/>
      </w:pPr>
      <w:rPr>
        <w:rFonts w:ascii="Arial" w:eastAsia="Arial" w:hAnsi="Arial" w:cs="Arial"/>
        <w:b w:val="0"/>
        <w:i w:val="0"/>
        <w:strike w:val="0"/>
        <w:color w:val="000000"/>
        <w:sz w:val="18"/>
        <w:szCs w:val="18"/>
        <w:vertAlign w:val="superscript"/>
      </w:rPr>
    </w:lvl>
    <w:lvl w:ilvl="2">
      <w:start w:val="1"/>
      <w:numFmt w:val="lowerLetter"/>
      <w:lvlText w:val="%3)"/>
      <w:lvlJc w:val="left"/>
      <w:pPr>
        <w:ind w:left="567" w:hanging="283"/>
      </w:pPr>
      <w:rPr>
        <w:rFonts w:ascii="Arial" w:eastAsia="Arial" w:hAnsi="Arial" w:cs="Arial"/>
        <w:b w:val="0"/>
        <w:i w:val="0"/>
        <w:sz w:val="18"/>
        <w:szCs w:val="18"/>
      </w:rPr>
    </w:lvl>
    <w:lvl w:ilvl="3">
      <w:start w:val="1"/>
      <w:numFmt w:val="decimal"/>
      <w:lvlText w:val="%1.%2.%3.%4"/>
      <w:lvlJc w:val="left"/>
      <w:pPr>
        <w:ind w:left="504" w:hanging="864"/>
      </w:pPr>
    </w:lvl>
    <w:lvl w:ilvl="4">
      <w:start w:val="1"/>
      <w:numFmt w:val="decimal"/>
      <w:lvlText w:val="%1.%2.%3.%4.%5"/>
      <w:lvlJc w:val="left"/>
      <w:pPr>
        <w:ind w:left="648" w:hanging="1008"/>
      </w:pPr>
    </w:lvl>
    <w:lvl w:ilvl="5">
      <w:start w:val="1"/>
      <w:numFmt w:val="decimal"/>
      <w:lvlText w:val="%1.%2.%3.%4.%5.%6"/>
      <w:lvlJc w:val="left"/>
      <w:pPr>
        <w:ind w:left="792" w:hanging="1152"/>
      </w:pPr>
    </w:lvl>
    <w:lvl w:ilvl="6">
      <w:start w:val="1"/>
      <w:numFmt w:val="decimal"/>
      <w:lvlText w:val="%1.%2.%3.%4.%5.%6.%7"/>
      <w:lvlJc w:val="left"/>
      <w:pPr>
        <w:ind w:left="936" w:hanging="1296"/>
      </w:pPr>
    </w:lvl>
    <w:lvl w:ilvl="7">
      <w:start w:val="1"/>
      <w:numFmt w:val="decimal"/>
      <w:lvlText w:val="%1.%2.%3.%4.%5.%6.%7.%8"/>
      <w:lvlJc w:val="left"/>
      <w:pPr>
        <w:ind w:left="1080" w:hanging="1440"/>
      </w:pPr>
    </w:lvl>
    <w:lvl w:ilvl="8">
      <w:start w:val="1"/>
      <w:numFmt w:val="decimal"/>
      <w:lvlText w:val="%1.%2.%3.%4.%5.%6.%7.%8.%9"/>
      <w:lvlJc w:val="left"/>
      <w:pPr>
        <w:ind w:left="1224" w:hanging="1584"/>
      </w:pPr>
    </w:lvl>
  </w:abstractNum>
  <w:num w:numId="1" w16cid:durableId="91378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8F"/>
    <w:rsid w:val="001F792B"/>
    <w:rsid w:val="00425AF5"/>
    <w:rsid w:val="00CF7D8F"/>
    <w:rsid w:val="00DB3A04"/>
    <w:rsid w:val="00E10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DD48"/>
  <w15:docId w15:val="{276BD8D6-C5D7-4285-ADC9-0BC6BF4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1282</Words>
  <Characters>731</Characters>
  <Application>Microsoft Office Word</Application>
  <DocSecurity>0</DocSecurity>
  <Lines>6</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Arturs Salnikovs</cp:lastModifiedBy>
  <cp:revision>3</cp:revision>
  <dcterms:created xsi:type="dcterms:W3CDTF">2021-12-02T13:27:00Z</dcterms:created>
  <dcterms:modified xsi:type="dcterms:W3CDTF">2022-11-30T14:55:00Z</dcterms:modified>
</cp:coreProperties>
</file>